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9B" w:rsidRDefault="0023219B" w:rsidP="00232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23219B" w:rsidRDefault="0023219B" w:rsidP="00232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четвертом квартале 2023 года</w:t>
      </w:r>
    </w:p>
    <w:p w:rsidR="0023219B" w:rsidRDefault="0023219B" w:rsidP="0023219B">
      <w:pPr>
        <w:spacing w:after="0" w:line="240" w:lineRule="auto"/>
      </w:pPr>
    </w:p>
    <w:p w:rsidR="0023219B" w:rsidRDefault="0023219B" w:rsidP="0023219B">
      <w:pPr>
        <w:spacing w:line="240" w:lineRule="auto"/>
      </w:pP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четвертом квартале 2023 года (в период с 2 октября по 29 декабря)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2 (18%),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9 (82 %),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 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71 </w:t>
      </w:r>
      <w:r>
        <w:rPr>
          <w:rFonts w:ascii="Times New Roman" w:hAnsi="Times New Roman"/>
          <w:sz w:val="28"/>
          <w:szCs w:val="28"/>
        </w:rPr>
        <w:t xml:space="preserve">человек, которым запрашиваемые документы были выданы в день обращения. 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квартале коллективных и повторных обращений граждан не поступало.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земельные вопросы (разрешение земельных споров с соседями, о </w:t>
      </w:r>
      <w:proofErr w:type="spellStart"/>
      <w:r>
        <w:rPr>
          <w:rFonts w:ascii="Times New Roman" w:hAnsi="Times New Roman"/>
          <w:sz w:val="28"/>
          <w:szCs w:val="28"/>
        </w:rPr>
        <w:t>самозахвате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 участка) – </w:t>
      </w:r>
      <w:r>
        <w:rPr>
          <w:rFonts w:ascii="Times New Roman" w:hAnsi="Times New Roman"/>
          <w:b/>
          <w:sz w:val="28"/>
          <w:szCs w:val="28"/>
        </w:rPr>
        <w:t>2 (18%);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(предоставление тракторного прицепа, расчистка дороги и иные) </w:t>
      </w:r>
      <w:r>
        <w:rPr>
          <w:rFonts w:ascii="Times New Roman" w:hAnsi="Times New Roman"/>
          <w:b/>
          <w:sz w:val="28"/>
          <w:szCs w:val="28"/>
        </w:rPr>
        <w:t>– 5 (46</w:t>
      </w:r>
      <w:r>
        <w:rPr>
          <w:rFonts w:ascii="Times New Roman" w:hAnsi="Times New Roman"/>
          <w:sz w:val="28"/>
          <w:szCs w:val="28"/>
        </w:rPr>
        <w:t>%);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налогообложения – </w:t>
      </w:r>
      <w:r>
        <w:rPr>
          <w:rFonts w:ascii="Times New Roman" w:hAnsi="Times New Roman"/>
          <w:b/>
          <w:sz w:val="28"/>
          <w:szCs w:val="28"/>
        </w:rPr>
        <w:t>2(18%)</w:t>
      </w:r>
    </w:p>
    <w:p w:rsidR="0023219B" w:rsidRDefault="0023219B" w:rsidP="0023219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- </w:t>
      </w:r>
      <w:r>
        <w:rPr>
          <w:rFonts w:ascii="Times New Roman" w:hAnsi="Times New Roman"/>
          <w:b/>
          <w:sz w:val="28"/>
          <w:szCs w:val="28"/>
        </w:rPr>
        <w:t>2 (18%).</w:t>
      </w:r>
    </w:p>
    <w:p w:rsidR="0023219B" w:rsidRDefault="0023219B" w:rsidP="0023219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3219B" w:rsidRDefault="0023219B" w:rsidP="0023219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девяти обращениям граждан приняты меры в течение квартала, по двум обращениям даны соответствующие разъяснения и рекомендации.</w:t>
      </w:r>
    </w:p>
    <w:p w:rsidR="0023219B" w:rsidRDefault="0023219B" w:rsidP="0023219B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обращения граждан рассмотрены в установленные законодательством сроки.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Нарушений Федерального закона о порядке рассмотрения обращений граждан за истекший год допущено не было.</w:t>
      </w:r>
    </w:p>
    <w:p w:rsidR="0023219B" w:rsidRDefault="0023219B" w:rsidP="00232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219B" w:rsidRDefault="0023219B" w:rsidP="0023219B">
      <w:pPr>
        <w:ind w:firstLine="851"/>
        <w:jc w:val="both"/>
      </w:pPr>
    </w:p>
    <w:p w:rsidR="0023219B" w:rsidRDefault="0023219B" w:rsidP="0023219B"/>
    <w:p w:rsidR="0015092B" w:rsidRDefault="0015092B">
      <w:bookmarkStart w:id="0" w:name="_GoBack"/>
      <w:bookmarkEnd w:id="0"/>
    </w:p>
    <w:sectPr w:rsidR="001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B"/>
    <w:rsid w:val="0015092B"/>
    <w:rsid w:val="0023219B"/>
    <w:rsid w:val="002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2023-12-28T06:33:00Z</dcterms:created>
  <dcterms:modified xsi:type="dcterms:W3CDTF">2023-12-28T06:33:00Z</dcterms:modified>
</cp:coreProperties>
</file>